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337" w:rsidRPr="00D000BD" w:rsidRDefault="000C1337" w:rsidP="00D000BD">
      <w:pPr>
        <w:pStyle w:val="Default"/>
        <w:jc w:val="both"/>
        <w:rPr>
          <w:lang w:val="en-GB"/>
        </w:rPr>
      </w:pPr>
      <w:bookmarkStart w:id="0" w:name="_GoBack"/>
      <w:bookmarkEnd w:id="0"/>
    </w:p>
    <w:p w:rsidR="000E7628" w:rsidRPr="00D000BD" w:rsidRDefault="001F144F" w:rsidP="001F144F">
      <w:pPr>
        <w:pStyle w:val="ListParagraph"/>
        <w:numPr>
          <w:ilvl w:val="0"/>
          <w:numId w:val="11"/>
        </w:numPr>
        <w:jc w:val="both"/>
        <w:rPr>
          <w:b/>
          <w:bCs/>
          <w:lang w:val="en-GB"/>
        </w:rPr>
      </w:pPr>
      <w:r w:rsidRPr="001F144F">
        <w:rPr>
          <w:b/>
          <w:bCs/>
          <w:lang w:val="en-GB"/>
        </w:rPr>
        <w:t>“Alternative care for marginali</w:t>
      </w:r>
      <w:r w:rsidR="00B16D39">
        <w:rPr>
          <w:b/>
          <w:bCs/>
          <w:lang w:val="en-GB"/>
        </w:rPr>
        <w:t>s</w:t>
      </w:r>
      <w:r w:rsidRPr="001F144F">
        <w:rPr>
          <w:b/>
          <w:bCs/>
          <w:lang w:val="en-GB"/>
        </w:rPr>
        <w:t>ed groups in Georgia</w:t>
      </w:r>
      <w:r>
        <w:rPr>
          <w:b/>
          <w:bCs/>
          <w:lang w:val="en-GB"/>
        </w:rPr>
        <w:t>”</w:t>
      </w:r>
    </w:p>
    <w:p w:rsidR="000E7628" w:rsidRPr="00D000BD" w:rsidRDefault="000E7628" w:rsidP="00D000BD">
      <w:pPr>
        <w:pStyle w:val="Default"/>
        <w:ind w:left="360"/>
        <w:jc w:val="both"/>
        <w:rPr>
          <w:lang w:val="en-GB"/>
        </w:rPr>
      </w:pPr>
    </w:p>
    <w:p w:rsidR="001F144F" w:rsidRPr="001F144F" w:rsidRDefault="000E7628" w:rsidP="001F144F">
      <w:pPr>
        <w:pStyle w:val="Default"/>
        <w:ind w:left="360"/>
        <w:jc w:val="both"/>
        <w:rPr>
          <w:b/>
          <w:bCs/>
          <w:sz w:val="22"/>
          <w:szCs w:val="22"/>
          <w:lang w:val="en-GB"/>
        </w:rPr>
      </w:pPr>
      <w:r w:rsidRPr="00D000BD">
        <w:rPr>
          <w:lang w:val="en-GB"/>
        </w:rPr>
        <w:t xml:space="preserve"> </w:t>
      </w:r>
      <w:r w:rsidR="001F144F" w:rsidRPr="001F144F">
        <w:rPr>
          <w:b/>
          <w:bCs/>
          <w:sz w:val="22"/>
          <w:szCs w:val="22"/>
          <w:lang w:val="en-GB"/>
        </w:rPr>
        <w:t>Overall context of this grant call (initial situation):</w:t>
      </w:r>
    </w:p>
    <w:p w:rsidR="001F144F" w:rsidRPr="001F144F" w:rsidRDefault="001F144F" w:rsidP="001F144F">
      <w:pPr>
        <w:pStyle w:val="Default"/>
        <w:ind w:left="360"/>
        <w:jc w:val="both"/>
        <w:rPr>
          <w:b/>
          <w:bCs/>
          <w:sz w:val="22"/>
          <w:szCs w:val="22"/>
          <w:lang w:val="en-GB"/>
        </w:rPr>
      </w:pPr>
    </w:p>
    <w:p w:rsidR="001F144F" w:rsidRPr="001F144F" w:rsidRDefault="00B16D39" w:rsidP="001F144F">
      <w:pPr>
        <w:pStyle w:val="Default"/>
        <w:jc w:val="both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A</w:t>
      </w:r>
      <w:r w:rsidRPr="001F144F">
        <w:rPr>
          <w:bCs/>
          <w:sz w:val="22"/>
          <w:szCs w:val="22"/>
          <w:lang w:val="en-GB"/>
        </w:rPr>
        <w:t xml:space="preserve"> process of so-called deinstitutionali</w:t>
      </w:r>
      <w:r>
        <w:rPr>
          <w:bCs/>
          <w:sz w:val="22"/>
          <w:szCs w:val="22"/>
          <w:lang w:val="en-GB"/>
        </w:rPr>
        <w:t>s</w:t>
      </w:r>
      <w:r w:rsidRPr="001F144F">
        <w:rPr>
          <w:bCs/>
          <w:sz w:val="22"/>
          <w:szCs w:val="22"/>
          <w:lang w:val="en-GB"/>
        </w:rPr>
        <w:t>ation is currently underway</w:t>
      </w:r>
      <w:r>
        <w:rPr>
          <w:bCs/>
          <w:sz w:val="22"/>
          <w:szCs w:val="22"/>
          <w:lang w:val="en-GB"/>
        </w:rPr>
        <w:t xml:space="preserve"> in Georgia</w:t>
      </w:r>
      <w:r w:rsidR="001F144F" w:rsidRPr="001F144F">
        <w:rPr>
          <w:bCs/>
          <w:sz w:val="22"/>
          <w:szCs w:val="22"/>
          <w:lang w:val="en-GB"/>
        </w:rPr>
        <w:t>, the main aim of which is to move the disadvantaged from long-term hosp</w:t>
      </w:r>
      <w:r w:rsidR="003A7960">
        <w:rPr>
          <w:bCs/>
          <w:sz w:val="22"/>
          <w:szCs w:val="22"/>
          <w:lang w:val="en-GB"/>
        </w:rPr>
        <w:t xml:space="preserve">itals and social institutions </w:t>
      </w:r>
      <w:r w:rsidR="001F144F" w:rsidRPr="001F144F">
        <w:rPr>
          <w:bCs/>
          <w:sz w:val="22"/>
          <w:szCs w:val="22"/>
          <w:lang w:val="en-GB"/>
        </w:rPr>
        <w:t>to accessible</w:t>
      </w:r>
      <w:r w:rsidR="00C97488">
        <w:rPr>
          <w:bCs/>
          <w:sz w:val="22"/>
          <w:szCs w:val="22"/>
          <w:lang w:val="en-GB"/>
        </w:rPr>
        <w:t>-</w:t>
      </w:r>
      <w:r w:rsidR="001F144F" w:rsidRPr="001F144F">
        <w:rPr>
          <w:bCs/>
          <w:sz w:val="22"/>
          <w:szCs w:val="22"/>
          <w:lang w:val="en-GB"/>
        </w:rPr>
        <w:t>but</w:t>
      </w:r>
      <w:r w:rsidR="00C97488">
        <w:rPr>
          <w:bCs/>
          <w:sz w:val="22"/>
          <w:szCs w:val="22"/>
          <w:lang w:val="en-GB"/>
        </w:rPr>
        <w:t>-</w:t>
      </w:r>
      <w:r w:rsidR="001F144F" w:rsidRPr="001F144F">
        <w:rPr>
          <w:bCs/>
          <w:sz w:val="22"/>
          <w:szCs w:val="22"/>
          <w:lang w:val="en-GB"/>
        </w:rPr>
        <w:t xml:space="preserve">quality community care. Part of this process is collaboration </w:t>
      </w:r>
      <w:r w:rsidR="00C97488">
        <w:rPr>
          <w:bCs/>
          <w:sz w:val="22"/>
          <w:szCs w:val="22"/>
          <w:lang w:val="en-GB"/>
        </w:rPr>
        <w:t>in</w:t>
      </w:r>
      <w:r w:rsidR="001F144F" w:rsidRPr="001F144F">
        <w:rPr>
          <w:bCs/>
          <w:sz w:val="22"/>
          <w:szCs w:val="22"/>
          <w:lang w:val="en-GB"/>
        </w:rPr>
        <w:t xml:space="preserve"> creat</w:t>
      </w:r>
      <w:r w:rsidR="00C97488">
        <w:rPr>
          <w:bCs/>
          <w:sz w:val="22"/>
          <w:szCs w:val="22"/>
          <w:lang w:val="en-GB"/>
        </w:rPr>
        <w:t>ing</w:t>
      </w:r>
      <w:r w:rsidR="001F144F" w:rsidRPr="001F144F">
        <w:rPr>
          <w:bCs/>
          <w:sz w:val="22"/>
          <w:szCs w:val="22"/>
          <w:lang w:val="en-GB"/>
        </w:rPr>
        <w:t xml:space="preserve"> a comprehensive social service through community housing, which is considered the optim</w:t>
      </w:r>
      <w:r w:rsidR="00C97488">
        <w:rPr>
          <w:bCs/>
          <w:sz w:val="22"/>
          <w:szCs w:val="22"/>
          <w:lang w:val="en-GB"/>
        </w:rPr>
        <w:t>um</w:t>
      </w:r>
      <w:r w:rsidR="001F144F" w:rsidRPr="001F144F">
        <w:rPr>
          <w:bCs/>
          <w:sz w:val="22"/>
          <w:szCs w:val="22"/>
          <w:lang w:val="en-GB"/>
        </w:rPr>
        <w:t xml:space="preserve"> approach to providing treatment and mental health care.</w:t>
      </w:r>
    </w:p>
    <w:p w:rsidR="001F144F" w:rsidRPr="001F144F" w:rsidRDefault="001F144F" w:rsidP="001F144F">
      <w:pPr>
        <w:pStyle w:val="Default"/>
        <w:jc w:val="both"/>
        <w:rPr>
          <w:bCs/>
          <w:sz w:val="22"/>
          <w:szCs w:val="22"/>
          <w:lang w:val="en-GB"/>
        </w:rPr>
      </w:pPr>
    </w:p>
    <w:p w:rsidR="001F144F" w:rsidRPr="001F144F" w:rsidRDefault="001F144F" w:rsidP="001F144F">
      <w:pPr>
        <w:pStyle w:val="Default"/>
        <w:jc w:val="both"/>
        <w:rPr>
          <w:bCs/>
          <w:sz w:val="22"/>
          <w:szCs w:val="22"/>
          <w:lang w:val="en-GB"/>
        </w:rPr>
      </w:pPr>
      <w:r w:rsidRPr="001F144F">
        <w:rPr>
          <w:bCs/>
          <w:sz w:val="22"/>
          <w:szCs w:val="22"/>
          <w:lang w:val="en-GB"/>
        </w:rPr>
        <w:t xml:space="preserve">The </w:t>
      </w:r>
      <w:r w:rsidR="00C97488" w:rsidRPr="001F144F">
        <w:rPr>
          <w:bCs/>
          <w:sz w:val="22"/>
          <w:szCs w:val="22"/>
          <w:lang w:val="en-GB"/>
        </w:rPr>
        <w:t xml:space="preserve">process </w:t>
      </w:r>
      <w:r w:rsidR="00C97488">
        <w:rPr>
          <w:bCs/>
          <w:sz w:val="22"/>
          <w:szCs w:val="22"/>
          <w:lang w:val="en-GB"/>
        </w:rPr>
        <w:t xml:space="preserve">of </w:t>
      </w:r>
      <w:r w:rsidRPr="001F144F">
        <w:rPr>
          <w:bCs/>
          <w:sz w:val="22"/>
          <w:szCs w:val="22"/>
          <w:lang w:val="en-GB"/>
        </w:rPr>
        <w:t>deinstitutionali</w:t>
      </w:r>
      <w:r w:rsidR="00C97488">
        <w:rPr>
          <w:bCs/>
          <w:sz w:val="22"/>
          <w:szCs w:val="22"/>
          <w:lang w:val="en-GB"/>
        </w:rPr>
        <w:t>s</w:t>
      </w:r>
      <w:r w:rsidRPr="001F144F">
        <w:rPr>
          <w:bCs/>
          <w:sz w:val="22"/>
          <w:szCs w:val="22"/>
          <w:lang w:val="en-GB"/>
        </w:rPr>
        <w:t xml:space="preserve">ation is therefore a major challenge </w:t>
      </w:r>
      <w:r w:rsidR="00C97488">
        <w:rPr>
          <w:bCs/>
          <w:sz w:val="22"/>
          <w:szCs w:val="22"/>
          <w:lang w:val="en-GB"/>
        </w:rPr>
        <w:t>to</w:t>
      </w:r>
      <w:r w:rsidRPr="001F144F">
        <w:rPr>
          <w:bCs/>
          <w:sz w:val="22"/>
          <w:szCs w:val="22"/>
          <w:lang w:val="en-GB"/>
        </w:rPr>
        <w:t xml:space="preserve"> Georgia's welfare system. </w:t>
      </w:r>
      <w:r w:rsidR="00C97488">
        <w:rPr>
          <w:bCs/>
          <w:sz w:val="22"/>
          <w:szCs w:val="22"/>
          <w:lang w:val="en-GB"/>
        </w:rPr>
        <w:t>At present, the</w:t>
      </w:r>
      <w:r w:rsidRPr="001F144F">
        <w:rPr>
          <w:bCs/>
          <w:sz w:val="22"/>
          <w:szCs w:val="22"/>
          <w:lang w:val="en-GB"/>
        </w:rPr>
        <w:t xml:space="preserve"> distribution of mental health services </w:t>
      </w:r>
      <w:r w:rsidR="00C97488">
        <w:rPr>
          <w:bCs/>
          <w:sz w:val="22"/>
          <w:szCs w:val="22"/>
          <w:lang w:val="en-GB"/>
        </w:rPr>
        <w:t>is uneven throughout</w:t>
      </w:r>
      <w:r w:rsidRPr="001F144F">
        <w:rPr>
          <w:bCs/>
          <w:sz w:val="22"/>
          <w:szCs w:val="22"/>
          <w:lang w:val="en-GB"/>
        </w:rPr>
        <w:t xml:space="preserve"> the country, with limited acces</w:t>
      </w:r>
      <w:r w:rsidR="00C97488">
        <w:rPr>
          <w:bCs/>
          <w:sz w:val="22"/>
          <w:szCs w:val="22"/>
          <w:lang w:val="en-GB"/>
        </w:rPr>
        <w:t>s and poor quality of services.</w:t>
      </w:r>
    </w:p>
    <w:p w:rsidR="00C97488" w:rsidRDefault="00C97488" w:rsidP="001F144F">
      <w:pPr>
        <w:pStyle w:val="Default"/>
        <w:jc w:val="both"/>
        <w:rPr>
          <w:bCs/>
          <w:sz w:val="22"/>
          <w:szCs w:val="22"/>
          <w:lang w:val="en-GB"/>
        </w:rPr>
      </w:pPr>
    </w:p>
    <w:p w:rsidR="0007376D" w:rsidRPr="00D000BD" w:rsidRDefault="001F144F" w:rsidP="001F144F">
      <w:pPr>
        <w:pStyle w:val="Default"/>
        <w:jc w:val="both"/>
        <w:rPr>
          <w:sz w:val="22"/>
          <w:szCs w:val="22"/>
          <w:lang w:val="en-GB"/>
        </w:rPr>
      </w:pPr>
      <w:r w:rsidRPr="001F144F">
        <w:rPr>
          <w:bCs/>
          <w:sz w:val="22"/>
          <w:szCs w:val="22"/>
          <w:lang w:val="en-GB"/>
        </w:rPr>
        <w:t xml:space="preserve">System changes need to be adapted to international requirements and standards set by the World Health Organization </w:t>
      </w:r>
      <w:r w:rsidR="00C97488" w:rsidRPr="001F144F">
        <w:rPr>
          <w:bCs/>
          <w:sz w:val="22"/>
          <w:szCs w:val="22"/>
          <w:lang w:val="en-GB"/>
        </w:rPr>
        <w:t>for the improvement of mental health systems and services</w:t>
      </w:r>
      <w:r w:rsidR="00C97488" w:rsidRPr="00D000BD">
        <w:rPr>
          <w:sz w:val="22"/>
          <w:szCs w:val="22"/>
          <w:lang w:val="en-GB"/>
        </w:rPr>
        <w:t xml:space="preserve">. </w:t>
      </w:r>
    </w:p>
    <w:p w:rsidR="000F1A1F" w:rsidRPr="00D000BD" w:rsidRDefault="000F1A1F" w:rsidP="00D000BD">
      <w:pPr>
        <w:pStyle w:val="Default"/>
        <w:jc w:val="both"/>
        <w:rPr>
          <w:sz w:val="22"/>
          <w:szCs w:val="22"/>
          <w:lang w:val="en-GB"/>
        </w:rPr>
      </w:pPr>
    </w:p>
    <w:p w:rsidR="001F144F" w:rsidRPr="001F144F" w:rsidRDefault="001F144F" w:rsidP="001F144F">
      <w:pPr>
        <w:pStyle w:val="Default"/>
        <w:jc w:val="both"/>
        <w:rPr>
          <w:sz w:val="22"/>
          <w:szCs w:val="22"/>
          <w:lang w:val="en-GB"/>
        </w:rPr>
      </w:pPr>
      <w:r w:rsidRPr="001F144F">
        <w:rPr>
          <w:sz w:val="22"/>
          <w:szCs w:val="22"/>
          <w:lang w:val="en-GB"/>
        </w:rPr>
        <w:t>The process of deinstitutionali</w:t>
      </w:r>
      <w:r w:rsidR="00C97488">
        <w:rPr>
          <w:sz w:val="22"/>
          <w:szCs w:val="22"/>
          <w:lang w:val="en-GB"/>
        </w:rPr>
        <w:t>s</w:t>
      </w:r>
      <w:r w:rsidRPr="001F144F">
        <w:rPr>
          <w:sz w:val="22"/>
          <w:szCs w:val="22"/>
          <w:lang w:val="en-GB"/>
        </w:rPr>
        <w:t xml:space="preserve">ation is more complex than simply reducing the number of beds in hospitals. </w:t>
      </w:r>
      <w:r w:rsidR="00C97488">
        <w:rPr>
          <w:sz w:val="22"/>
          <w:szCs w:val="22"/>
          <w:lang w:val="en-GB"/>
        </w:rPr>
        <w:t>It</w:t>
      </w:r>
      <w:r w:rsidRPr="001F144F">
        <w:rPr>
          <w:sz w:val="22"/>
          <w:szCs w:val="22"/>
          <w:lang w:val="en-GB"/>
        </w:rPr>
        <w:t xml:space="preserve"> is a long-term strategy that considers reducing the number of long-term beds</w:t>
      </w:r>
      <w:r w:rsidR="00C97488">
        <w:rPr>
          <w:sz w:val="22"/>
          <w:szCs w:val="22"/>
          <w:lang w:val="en-GB"/>
        </w:rPr>
        <w:t xml:space="preserve"> </w:t>
      </w:r>
      <w:r w:rsidR="00C97488" w:rsidRPr="00C97488">
        <w:rPr>
          <w:i/>
          <w:sz w:val="22"/>
          <w:szCs w:val="22"/>
          <w:lang w:val="en-GB"/>
        </w:rPr>
        <w:t>and</w:t>
      </w:r>
      <w:r w:rsidRPr="001F144F">
        <w:rPr>
          <w:sz w:val="22"/>
          <w:szCs w:val="22"/>
          <w:lang w:val="en-GB"/>
        </w:rPr>
        <w:t xml:space="preserve"> ensuring the availability of quality care </w:t>
      </w:r>
      <w:r w:rsidR="00C97488">
        <w:rPr>
          <w:sz w:val="22"/>
          <w:szCs w:val="22"/>
          <w:lang w:val="en-GB"/>
        </w:rPr>
        <w:t>with</w:t>
      </w:r>
      <w:r w:rsidRPr="001F144F">
        <w:rPr>
          <w:sz w:val="22"/>
          <w:szCs w:val="22"/>
          <w:lang w:val="en-GB"/>
        </w:rPr>
        <w:t xml:space="preserve">in a community setting. </w:t>
      </w:r>
      <w:r w:rsidR="00C97488">
        <w:rPr>
          <w:sz w:val="22"/>
          <w:szCs w:val="22"/>
          <w:lang w:val="en-GB"/>
        </w:rPr>
        <w:t>Fundamental and c</w:t>
      </w:r>
      <w:r w:rsidRPr="001F144F">
        <w:rPr>
          <w:sz w:val="22"/>
          <w:szCs w:val="22"/>
          <w:lang w:val="en-GB"/>
        </w:rPr>
        <w:t xml:space="preserve">omprehensive social services </w:t>
      </w:r>
      <w:r w:rsidR="00C97488">
        <w:rPr>
          <w:sz w:val="22"/>
          <w:szCs w:val="22"/>
          <w:lang w:val="en-GB"/>
        </w:rPr>
        <w:t xml:space="preserve">that </w:t>
      </w:r>
      <w:r w:rsidRPr="001F144F">
        <w:rPr>
          <w:sz w:val="22"/>
          <w:szCs w:val="22"/>
          <w:lang w:val="en-GB"/>
        </w:rPr>
        <w:t xml:space="preserve">support former institutional </w:t>
      </w:r>
      <w:r w:rsidR="00C97488">
        <w:rPr>
          <w:sz w:val="22"/>
          <w:szCs w:val="22"/>
          <w:lang w:val="en-GB"/>
        </w:rPr>
        <w:t>resident</w:t>
      </w:r>
      <w:r w:rsidRPr="001F144F">
        <w:rPr>
          <w:sz w:val="22"/>
          <w:szCs w:val="22"/>
          <w:lang w:val="en-GB"/>
        </w:rPr>
        <w:t>s are also part of the deinstitutionali</w:t>
      </w:r>
      <w:r w:rsidR="00C97488">
        <w:rPr>
          <w:sz w:val="22"/>
          <w:szCs w:val="22"/>
          <w:lang w:val="en-GB"/>
        </w:rPr>
        <w:t>s</w:t>
      </w:r>
      <w:r w:rsidRPr="001F144F">
        <w:rPr>
          <w:sz w:val="22"/>
          <w:szCs w:val="22"/>
          <w:lang w:val="en-GB"/>
        </w:rPr>
        <w:t>ation process. I</w:t>
      </w:r>
      <w:r w:rsidR="00C97488">
        <w:rPr>
          <w:sz w:val="22"/>
          <w:szCs w:val="22"/>
          <w:lang w:val="en-GB"/>
        </w:rPr>
        <w:t>t is i</w:t>
      </w:r>
      <w:r w:rsidRPr="001F144F">
        <w:rPr>
          <w:sz w:val="22"/>
          <w:szCs w:val="22"/>
          <w:lang w:val="en-GB"/>
        </w:rPr>
        <w:t>n this spirit</w:t>
      </w:r>
      <w:r w:rsidR="00C97488">
        <w:rPr>
          <w:sz w:val="22"/>
          <w:szCs w:val="22"/>
          <w:lang w:val="en-GB"/>
        </w:rPr>
        <w:t xml:space="preserve"> that</w:t>
      </w:r>
      <w:r w:rsidRPr="001F144F">
        <w:rPr>
          <w:sz w:val="22"/>
          <w:szCs w:val="22"/>
          <w:lang w:val="en-GB"/>
        </w:rPr>
        <w:t xml:space="preserve"> a concept</w:t>
      </w:r>
      <w:r w:rsidR="00C97488">
        <w:rPr>
          <w:sz w:val="22"/>
          <w:szCs w:val="22"/>
          <w:lang w:val="en-GB"/>
        </w:rPr>
        <w:t>ual</w:t>
      </w:r>
      <w:r w:rsidRPr="001F144F">
        <w:rPr>
          <w:sz w:val="22"/>
          <w:szCs w:val="22"/>
          <w:lang w:val="en-GB"/>
        </w:rPr>
        <w:t xml:space="preserve"> document aimed at </w:t>
      </w:r>
      <w:r w:rsidR="00C97488">
        <w:rPr>
          <w:sz w:val="22"/>
          <w:szCs w:val="22"/>
          <w:lang w:val="en-GB"/>
        </w:rPr>
        <w:t xml:space="preserve">the </w:t>
      </w:r>
      <w:r w:rsidRPr="001F144F">
        <w:rPr>
          <w:sz w:val="22"/>
          <w:szCs w:val="22"/>
          <w:lang w:val="en-GB"/>
        </w:rPr>
        <w:t xml:space="preserve">deinstitutionalisation of two </w:t>
      </w:r>
      <w:r w:rsidR="003A7960">
        <w:rPr>
          <w:sz w:val="22"/>
          <w:szCs w:val="22"/>
          <w:lang w:val="en-GB"/>
        </w:rPr>
        <w:t>premises</w:t>
      </w:r>
      <w:r w:rsidRPr="001F144F">
        <w:rPr>
          <w:sz w:val="22"/>
          <w:szCs w:val="22"/>
          <w:lang w:val="en-GB"/>
        </w:rPr>
        <w:t xml:space="preserve"> in Dusheti and Martkofi </w:t>
      </w:r>
      <w:r w:rsidR="00C97488">
        <w:rPr>
          <w:sz w:val="22"/>
          <w:szCs w:val="22"/>
          <w:lang w:val="en-GB"/>
        </w:rPr>
        <w:t>has been</w:t>
      </w:r>
      <w:r w:rsidRPr="001F144F">
        <w:rPr>
          <w:sz w:val="22"/>
          <w:szCs w:val="22"/>
          <w:lang w:val="en-GB"/>
        </w:rPr>
        <w:t xml:space="preserve"> proposed by the Ministry of Health (MoIDPLHSA)</w:t>
      </w:r>
      <w:r w:rsidR="00C97488">
        <w:rPr>
          <w:sz w:val="22"/>
          <w:szCs w:val="22"/>
          <w:lang w:val="en-GB"/>
        </w:rPr>
        <w:t>,</w:t>
      </w:r>
      <w:r w:rsidRPr="001F144F">
        <w:rPr>
          <w:sz w:val="22"/>
          <w:szCs w:val="22"/>
          <w:lang w:val="en-GB"/>
        </w:rPr>
        <w:t xml:space="preserve"> with the aim of creating adequate</w:t>
      </w:r>
      <w:r w:rsidR="00C97488">
        <w:rPr>
          <w:sz w:val="22"/>
          <w:szCs w:val="22"/>
          <w:lang w:val="en-GB"/>
        </w:rPr>
        <w:t>,</w:t>
      </w:r>
      <w:r w:rsidRPr="001F144F">
        <w:rPr>
          <w:sz w:val="22"/>
          <w:szCs w:val="22"/>
          <w:lang w:val="en-GB"/>
        </w:rPr>
        <w:t xml:space="preserve"> individually</w:t>
      </w:r>
      <w:r w:rsidR="00C97488">
        <w:rPr>
          <w:sz w:val="22"/>
          <w:szCs w:val="22"/>
          <w:lang w:val="en-GB"/>
        </w:rPr>
        <w:t>-</w:t>
      </w:r>
      <w:r w:rsidRPr="001F144F">
        <w:rPr>
          <w:sz w:val="22"/>
          <w:szCs w:val="22"/>
          <w:lang w:val="en-GB"/>
        </w:rPr>
        <w:t>tailored services for independent living.</w:t>
      </w:r>
    </w:p>
    <w:p w:rsidR="001F144F" w:rsidRPr="001F144F" w:rsidRDefault="001F144F" w:rsidP="001F144F">
      <w:pPr>
        <w:pStyle w:val="Default"/>
        <w:jc w:val="both"/>
        <w:rPr>
          <w:sz w:val="22"/>
          <w:szCs w:val="22"/>
          <w:lang w:val="en-GB"/>
        </w:rPr>
      </w:pPr>
    </w:p>
    <w:p w:rsidR="001F144F" w:rsidRPr="001F144F" w:rsidRDefault="001F144F" w:rsidP="001F144F">
      <w:pPr>
        <w:pStyle w:val="Default"/>
        <w:jc w:val="both"/>
        <w:rPr>
          <w:sz w:val="22"/>
          <w:szCs w:val="22"/>
          <w:lang w:val="en-GB"/>
        </w:rPr>
      </w:pPr>
      <w:r w:rsidRPr="001F144F">
        <w:rPr>
          <w:sz w:val="22"/>
          <w:szCs w:val="22"/>
          <w:lang w:val="en-GB"/>
        </w:rPr>
        <w:t xml:space="preserve">The general spectrum of the project should cover the urgent need for deinstitutionalisation of the existing institutions in Dusheti and Martkofi and, </w:t>
      </w:r>
      <w:r w:rsidR="00C97488">
        <w:rPr>
          <w:sz w:val="22"/>
          <w:szCs w:val="22"/>
          <w:lang w:val="en-GB"/>
        </w:rPr>
        <w:t>at</w:t>
      </w:r>
      <w:r w:rsidRPr="001F144F">
        <w:rPr>
          <w:sz w:val="22"/>
          <w:szCs w:val="22"/>
          <w:lang w:val="en-GB"/>
        </w:rPr>
        <w:t xml:space="preserve"> the next st</w:t>
      </w:r>
      <w:r w:rsidR="00C97488">
        <w:rPr>
          <w:sz w:val="22"/>
          <w:szCs w:val="22"/>
          <w:lang w:val="en-GB"/>
        </w:rPr>
        <w:t>age</w:t>
      </w:r>
      <w:r w:rsidRPr="001F144F">
        <w:rPr>
          <w:sz w:val="22"/>
          <w:szCs w:val="22"/>
          <w:lang w:val="en-GB"/>
        </w:rPr>
        <w:t xml:space="preserve">, the professional development and </w:t>
      </w:r>
      <w:r w:rsidR="00C97488">
        <w:rPr>
          <w:sz w:val="22"/>
          <w:szCs w:val="22"/>
          <w:lang w:val="en-GB"/>
        </w:rPr>
        <w:t xml:space="preserve">reinforcement of staffing </w:t>
      </w:r>
      <w:r w:rsidRPr="001F144F">
        <w:rPr>
          <w:sz w:val="22"/>
          <w:szCs w:val="22"/>
          <w:lang w:val="en-GB"/>
        </w:rPr>
        <w:t>capacit</w:t>
      </w:r>
      <w:r w:rsidR="00C97488">
        <w:rPr>
          <w:sz w:val="22"/>
          <w:szCs w:val="22"/>
          <w:lang w:val="en-GB"/>
        </w:rPr>
        <w:t>ies</w:t>
      </w:r>
      <w:r w:rsidRPr="001F144F">
        <w:rPr>
          <w:sz w:val="22"/>
          <w:szCs w:val="22"/>
          <w:lang w:val="en-GB"/>
        </w:rPr>
        <w:t xml:space="preserve"> </w:t>
      </w:r>
      <w:r w:rsidR="00C97488">
        <w:rPr>
          <w:sz w:val="22"/>
          <w:szCs w:val="22"/>
          <w:lang w:val="en-GB"/>
        </w:rPr>
        <w:t>in the field of</w:t>
      </w:r>
      <w:r w:rsidRPr="001F144F">
        <w:rPr>
          <w:sz w:val="22"/>
          <w:szCs w:val="22"/>
          <w:lang w:val="en-GB"/>
        </w:rPr>
        <w:t xml:space="preserve"> m</w:t>
      </w:r>
      <w:r w:rsidR="00C97488">
        <w:rPr>
          <w:sz w:val="22"/>
          <w:szCs w:val="22"/>
          <w:lang w:val="en-GB"/>
        </w:rPr>
        <w:t>ental health</w:t>
      </w:r>
      <w:r w:rsidRPr="001F144F">
        <w:rPr>
          <w:sz w:val="22"/>
          <w:szCs w:val="22"/>
          <w:lang w:val="en-GB"/>
        </w:rPr>
        <w:t>.</w:t>
      </w:r>
    </w:p>
    <w:p w:rsidR="001F144F" w:rsidRPr="001F144F" w:rsidRDefault="001F144F" w:rsidP="001F144F">
      <w:pPr>
        <w:pStyle w:val="Default"/>
        <w:jc w:val="both"/>
        <w:rPr>
          <w:sz w:val="22"/>
          <w:szCs w:val="22"/>
          <w:lang w:val="en-GB"/>
        </w:rPr>
      </w:pPr>
    </w:p>
    <w:p w:rsidR="0007376D" w:rsidRPr="00D000BD" w:rsidRDefault="001F144F" w:rsidP="001F144F">
      <w:pPr>
        <w:pStyle w:val="Default"/>
        <w:jc w:val="both"/>
        <w:rPr>
          <w:sz w:val="22"/>
          <w:szCs w:val="22"/>
          <w:lang w:val="en-GB"/>
        </w:rPr>
      </w:pPr>
      <w:r w:rsidRPr="001F144F">
        <w:rPr>
          <w:sz w:val="22"/>
          <w:szCs w:val="22"/>
          <w:lang w:val="en-GB"/>
        </w:rPr>
        <w:t xml:space="preserve">It should be stressed that community-based services are generally considered to be the best approach to providing mental health care and </w:t>
      </w:r>
      <w:r w:rsidR="009D3492">
        <w:rPr>
          <w:sz w:val="22"/>
          <w:szCs w:val="22"/>
          <w:lang w:val="en-GB"/>
        </w:rPr>
        <w:t>treatment</w:t>
      </w:r>
      <w:r w:rsidRPr="001F144F">
        <w:rPr>
          <w:sz w:val="22"/>
          <w:szCs w:val="22"/>
          <w:lang w:val="en-GB"/>
        </w:rPr>
        <w:t xml:space="preserve"> and therefore the proposed project should prepare an opportunity to </w:t>
      </w:r>
      <w:r w:rsidR="009D3492">
        <w:rPr>
          <w:sz w:val="22"/>
          <w:szCs w:val="22"/>
          <w:lang w:val="en-GB"/>
        </w:rPr>
        <w:t>broaden</w:t>
      </w:r>
      <w:r w:rsidRPr="001F144F">
        <w:rPr>
          <w:sz w:val="22"/>
          <w:szCs w:val="22"/>
          <w:lang w:val="en-GB"/>
        </w:rPr>
        <w:t xml:space="preserve"> community-based mental health services and offer an alternative to institutional care in Georgia</w:t>
      </w:r>
      <w:r w:rsidR="0007376D" w:rsidRPr="00D000BD">
        <w:rPr>
          <w:sz w:val="22"/>
          <w:szCs w:val="22"/>
          <w:lang w:val="en-GB"/>
        </w:rPr>
        <w:t xml:space="preserve">. </w:t>
      </w:r>
    </w:p>
    <w:p w:rsidR="000F1A1F" w:rsidRPr="00D000BD" w:rsidRDefault="000F1A1F" w:rsidP="00D000BD">
      <w:pPr>
        <w:pStyle w:val="Default"/>
        <w:jc w:val="both"/>
        <w:rPr>
          <w:sz w:val="22"/>
          <w:szCs w:val="22"/>
          <w:lang w:val="en-GB"/>
        </w:rPr>
      </w:pPr>
    </w:p>
    <w:p w:rsidR="001F144F" w:rsidRPr="001F144F" w:rsidRDefault="001F144F" w:rsidP="001F144F">
      <w:pPr>
        <w:pStyle w:val="Default"/>
        <w:jc w:val="both"/>
        <w:rPr>
          <w:b/>
          <w:bCs/>
          <w:sz w:val="22"/>
          <w:szCs w:val="22"/>
          <w:lang w:val="en-GB"/>
        </w:rPr>
      </w:pPr>
      <w:r w:rsidRPr="001F144F">
        <w:rPr>
          <w:b/>
          <w:bCs/>
          <w:sz w:val="22"/>
          <w:szCs w:val="22"/>
          <w:lang w:val="en-GB"/>
        </w:rPr>
        <w:t xml:space="preserve">The </w:t>
      </w:r>
      <w:r w:rsidR="009D3492">
        <w:rPr>
          <w:b/>
          <w:bCs/>
          <w:sz w:val="22"/>
          <w:szCs w:val="22"/>
          <w:lang w:val="en-GB"/>
        </w:rPr>
        <w:t>aim</w:t>
      </w:r>
      <w:r w:rsidRPr="001F144F">
        <w:rPr>
          <w:b/>
          <w:bCs/>
          <w:sz w:val="22"/>
          <w:szCs w:val="22"/>
          <w:lang w:val="en-GB"/>
        </w:rPr>
        <w:t xml:space="preserve"> of the grant call:</w:t>
      </w:r>
    </w:p>
    <w:p w:rsidR="001F144F" w:rsidRPr="001F144F" w:rsidRDefault="001F144F" w:rsidP="001F144F">
      <w:pPr>
        <w:pStyle w:val="Default"/>
        <w:jc w:val="both"/>
        <w:rPr>
          <w:b/>
          <w:bCs/>
          <w:sz w:val="22"/>
          <w:szCs w:val="22"/>
          <w:lang w:val="en-GB"/>
        </w:rPr>
      </w:pPr>
    </w:p>
    <w:p w:rsidR="0007376D" w:rsidRPr="001F144F" w:rsidRDefault="001F144F" w:rsidP="001F144F">
      <w:pPr>
        <w:pStyle w:val="Default"/>
        <w:jc w:val="both"/>
        <w:rPr>
          <w:sz w:val="23"/>
          <w:szCs w:val="23"/>
          <w:lang w:val="en-GB"/>
        </w:rPr>
      </w:pPr>
      <w:r w:rsidRPr="001F144F">
        <w:rPr>
          <w:bCs/>
          <w:sz w:val="22"/>
          <w:szCs w:val="22"/>
          <w:lang w:val="en-GB"/>
        </w:rPr>
        <w:t xml:space="preserve">The main </w:t>
      </w:r>
      <w:r w:rsidR="009D3492">
        <w:rPr>
          <w:bCs/>
          <w:sz w:val="22"/>
          <w:szCs w:val="22"/>
          <w:lang w:val="en-GB"/>
        </w:rPr>
        <w:t>aim</w:t>
      </w:r>
      <w:r w:rsidRPr="001F144F">
        <w:rPr>
          <w:bCs/>
          <w:sz w:val="22"/>
          <w:szCs w:val="22"/>
          <w:lang w:val="en-GB"/>
        </w:rPr>
        <w:t xml:space="preserve"> of this </w:t>
      </w:r>
      <w:r w:rsidR="009D3492">
        <w:rPr>
          <w:bCs/>
          <w:sz w:val="22"/>
          <w:szCs w:val="22"/>
          <w:lang w:val="en-GB"/>
        </w:rPr>
        <w:t>aid scheme</w:t>
      </w:r>
      <w:r w:rsidRPr="001F144F">
        <w:rPr>
          <w:bCs/>
          <w:sz w:val="22"/>
          <w:szCs w:val="22"/>
          <w:lang w:val="en-GB"/>
        </w:rPr>
        <w:t xml:space="preserve"> is to contribute to</w:t>
      </w:r>
      <w:r w:rsidR="009D3492">
        <w:rPr>
          <w:bCs/>
          <w:sz w:val="22"/>
          <w:szCs w:val="22"/>
          <w:lang w:val="en-GB"/>
        </w:rPr>
        <w:t>ward</w:t>
      </w:r>
      <w:r w:rsidRPr="001F144F">
        <w:rPr>
          <w:bCs/>
          <w:sz w:val="22"/>
          <w:szCs w:val="22"/>
          <w:lang w:val="en-GB"/>
        </w:rPr>
        <w:t xml:space="preserve"> reducing institutional care for marginali</w:t>
      </w:r>
      <w:r w:rsidR="009D3492">
        <w:rPr>
          <w:bCs/>
          <w:sz w:val="22"/>
          <w:szCs w:val="22"/>
          <w:lang w:val="en-GB"/>
        </w:rPr>
        <w:t>s</w:t>
      </w:r>
      <w:r w:rsidRPr="001F144F">
        <w:rPr>
          <w:bCs/>
          <w:sz w:val="22"/>
          <w:szCs w:val="22"/>
          <w:lang w:val="en-GB"/>
        </w:rPr>
        <w:t>ed groups by ensuring the provision of alternative services</w:t>
      </w:r>
      <w:r w:rsidR="0007376D" w:rsidRPr="001F144F">
        <w:rPr>
          <w:sz w:val="23"/>
          <w:szCs w:val="23"/>
          <w:lang w:val="en-GB"/>
        </w:rPr>
        <w:t xml:space="preserve">. </w:t>
      </w:r>
    </w:p>
    <w:p w:rsidR="0007376D" w:rsidRPr="00D000BD" w:rsidRDefault="0007376D" w:rsidP="00D000BD">
      <w:pPr>
        <w:pStyle w:val="Default"/>
        <w:jc w:val="both"/>
        <w:rPr>
          <w:sz w:val="23"/>
          <w:szCs w:val="23"/>
          <w:lang w:val="en-GB"/>
        </w:rPr>
      </w:pPr>
    </w:p>
    <w:p w:rsidR="001F144F" w:rsidRPr="001F144F" w:rsidRDefault="001F144F" w:rsidP="001F144F">
      <w:pPr>
        <w:pStyle w:val="Default"/>
        <w:jc w:val="both"/>
        <w:rPr>
          <w:b/>
          <w:bCs/>
          <w:sz w:val="22"/>
          <w:szCs w:val="22"/>
          <w:lang w:val="en-GB"/>
        </w:rPr>
      </w:pPr>
      <w:r w:rsidRPr="001F144F">
        <w:rPr>
          <w:b/>
          <w:bCs/>
          <w:sz w:val="22"/>
          <w:szCs w:val="22"/>
          <w:lang w:val="en-GB"/>
        </w:rPr>
        <w:t>Content of submitted projects:</w:t>
      </w:r>
    </w:p>
    <w:p w:rsidR="001F144F" w:rsidRPr="001F144F" w:rsidRDefault="001F144F" w:rsidP="001F144F">
      <w:pPr>
        <w:pStyle w:val="Default"/>
        <w:jc w:val="both"/>
        <w:rPr>
          <w:bCs/>
          <w:sz w:val="22"/>
          <w:szCs w:val="22"/>
          <w:lang w:val="en-GB"/>
        </w:rPr>
      </w:pPr>
      <w:r w:rsidRPr="001F144F">
        <w:rPr>
          <w:bCs/>
          <w:sz w:val="22"/>
          <w:szCs w:val="22"/>
          <w:lang w:val="en-GB"/>
        </w:rPr>
        <w:t xml:space="preserve">The submitted project proposals will be </w:t>
      </w:r>
      <w:r w:rsidR="009D3492">
        <w:rPr>
          <w:bCs/>
          <w:sz w:val="22"/>
          <w:szCs w:val="22"/>
          <w:lang w:val="en-GB"/>
        </w:rPr>
        <w:t>compiled</w:t>
      </w:r>
      <w:r w:rsidRPr="001F144F">
        <w:rPr>
          <w:bCs/>
          <w:sz w:val="22"/>
          <w:szCs w:val="22"/>
          <w:lang w:val="en-GB"/>
        </w:rPr>
        <w:t xml:space="preserve"> as four</w:t>
      </w:r>
      <w:r w:rsidR="009D3492">
        <w:rPr>
          <w:bCs/>
          <w:sz w:val="22"/>
          <w:szCs w:val="22"/>
          <w:lang w:val="en-GB"/>
        </w:rPr>
        <w:t>-</w:t>
      </w:r>
      <w:r w:rsidRPr="001F144F">
        <w:rPr>
          <w:bCs/>
          <w:sz w:val="22"/>
          <w:szCs w:val="22"/>
          <w:lang w:val="en-GB"/>
        </w:rPr>
        <w:t>year</w:t>
      </w:r>
      <w:r w:rsidR="009D3492">
        <w:rPr>
          <w:bCs/>
          <w:sz w:val="22"/>
          <w:szCs w:val="22"/>
          <w:lang w:val="en-GB"/>
        </w:rPr>
        <w:t xml:space="preserve"> project</w:t>
      </w:r>
      <w:r w:rsidRPr="001F144F">
        <w:rPr>
          <w:bCs/>
          <w:sz w:val="22"/>
          <w:szCs w:val="22"/>
          <w:lang w:val="en-GB"/>
        </w:rPr>
        <w:t>s (for the period 2020-2023), will be fully in line with the Czech Republic's Development Cooperation Program</w:t>
      </w:r>
      <w:r w:rsidR="009D3492">
        <w:rPr>
          <w:bCs/>
          <w:sz w:val="22"/>
          <w:szCs w:val="22"/>
          <w:lang w:val="en-GB"/>
        </w:rPr>
        <w:t>me</w:t>
      </w:r>
      <w:r w:rsidRPr="001F144F">
        <w:rPr>
          <w:bCs/>
          <w:sz w:val="22"/>
          <w:szCs w:val="22"/>
          <w:lang w:val="en-GB"/>
        </w:rPr>
        <w:t xml:space="preserve"> with Georgia and will aim to achieve the following sustainable development </w:t>
      </w:r>
      <w:r w:rsidR="009D3492">
        <w:rPr>
          <w:bCs/>
          <w:sz w:val="22"/>
          <w:szCs w:val="22"/>
          <w:lang w:val="en-GB"/>
        </w:rPr>
        <w:t>goal</w:t>
      </w:r>
      <w:r w:rsidRPr="001F144F">
        <w:rPr>
          <w:bCs/>
          <w:sz w:val="22"/>
          <w:szCs w:val="22"/>
          <w:lang w:val="en-GB"/>
        </w:rPr>
        <w:t xml:space="preserve"> (SDGs):</w:t>
      </w:r>
    </w:p>
    <w:p w:rsidR="001F144F" w:rsidRPr="001F144F" w:rsidRDefault="001F144F" w:rsidP="001F144F">
      <w:pPr>
        <w:pStyle w:val="Default"/>
        <w:jc w:val="both"/>
        <w:rPr>
          <w:bCs/>
          <w:sz w:val="22"/>
          <w:szCs w:val="22"/>
          <w:lang w:val="en-GB"/>
        </w:rPr>
      </w:pPr>
    </w:p>
    <w:p w:rsidR="001F144F" w:rsidRPr="001F144F" w:rsidRDefault="003E4E76" w:rsidP="001F144F">
      <w:pPr>
        <w:pStyle w:val="Default"/>
        <w:jc w:val="both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To e</w:t>
      </w:r>
      <w:r w:rsidR="001F144F" w:rsidRPr="001F144F">
        <w:rPr>
          <w:bCs/>
          <w:sz w:val="22"/>
          <w:szCs w:val="22"/>
          <w:lang w:val="en-GB"/>
        </w:rPr>
        <w:t>stablish</w:t>
      </w:r>
      <w:r>
        <w:rPr>
          <w:bCs/>
          <w:sz w:val="22"/>
          <w:szCs w:val="22"/>
          <w:lang w:val="en-GB"/>
        </w:rPr>
        <w:t>, at state level,</w:t>
      </w:r>
      <w:r w:rsidR="001F144F" w:rsidRPr="001F144F">
        <w:rPr>
          <w:bCs/>
          <w:sz w:val="22"/>
          <w:szCs w:val="22"/>
          <w:lang w:val="en-GB"/>
        </w:rPr>
        <w:t xml:space="preserve"> appropriate social protection systems for all, including those most in need, and </w:t>
      </w:r>
      <w:r>
        <w:rPr>
          <w:bCs/>
          <w:sz w:val="22"/>
          <w:szCs w:val="22"/>
          <w:lang w:val="en-GB"/>
        </w:rPr>
        <w:t xml:space="preserve">to </w:t>
      </w:r>
      <w:r w:rsidR="001F144F" w:rsidRPr="001F144F">
        <w:rPr>
          <w:bCs/>
          <w:sz w:val="22"/>
          <w:szCs w:val="22"/>
          <w:lang w:val="en-GB"/>
        </w:rPr>
        <w:t>extend their reach to the majority of the poor and the vulnerable</w:t>
      </w:r>
      <w:r w:rsidR="003A7960" w:rsidRPr="001F144F">
        <w:rPr>
          <w:bCs/>
          <w:sz w:val="22"/>
          <w:szCs w:val="22"/>
          <w:lang w:val="en-GB"/>
        </w:rPr>
        <w:t xml:space="preserve"> by 2030</w:t>
      </w:r>
      <w:r w:rsidR="001F144F" w:rsidRPr="001F144F">
        <w:rPr>
          <w:bCs/>
          <w:sz w:val="22"/>
          <w:szCs w:val="22"/>
          <w:lang w:val="en-GB"/>
        </w:rPr>
        <w:t xml:space="preserve"> (SDG 3.4.), </w:t>
      </w:r>
      <w:r w:rsidR="003A7960">
        <w:rPr>
          <w:bCs/>
          <w:sz w:val="22"/>
          <w:szCs w:val="22"/>
          <w:lang w:val="en-GB"/>
        </w:rPr>
        <w:t>p</w:t>
      </w:r>
      <w:r w:rsidR="001F144F" w:rsidRPr="001F144F">
        <w:rPr>
          <w:bCs/>
          <w:sz w:val="22"/>
          <w:szCs w:val="22"/>
          <w:lang w:val="en-GB"/>
        </w:rPr>
        <w:t>romoting mental health and well-being.</w:t>
      </w:r>
    </w:p>
    <w:p w:rsidR="001F144F" w:rsidRPr="001F144F" w:rsidRDefault="001F144F" w:rsidP="001F144F">
      <w:pPr>
        <w:pStyle w:val="Default"/>
        <w:jc w:val="both"/>
        <w:rPr>
          <w:bCs/>
          <w:sz w:val="22"/>
          <w:szCs w:val="22"/>
          <w:lang w:val="en-GB"/>
        </w:rPr>
      </w:pPr>
    </w:p>
    <w:p w:rsidR="0007376D" w:rsidRPr="00D000BD" w:rsidRDefault="001F144F" w:rsidP="001F144F">
      <w:pPr>
        <w:pStyle w:val="Default"/>
        <w:jc w:val="both"/>
        <w:rPr>
          <w:sz w:val="20"/>
          <w:szCs w:val="20"/>
          <w:lang w:val="en-GB"/>
        </w:rPr>
      </w:pPr>
      <w:r w:rsidRPr="001F144F">
        <w:rPr>
          <w:bCs/>
          <w:sz w:val="22"/>
          <w:szCs w:val="22"/>
          <w:lang w:val="en-GB"/>
        </w:rPr>
        <w:t>Indicators from the Development Cooperation Program</w:t>
      </w:r>
      <w:r w:rsidR="003E4E76">
        <w:rPr>
          <w:bCs/>
          <w:sz w:val="22"/>
          <w:szCs w:val="22"/>
          <w:lang w:val="en-GB"/>
        </w:rPr>
        <w:t>me</w:t>
      </w:r>
      <w:r w:rsidRPr="001F144F">
        <w:rPr>
          <w:bCs/>
          <w:sz w:val="22"/>
          <w:szCs w:val="22"/>
          <w:lang w:val="en-GB"/>
        </w:rPr>
        <w:t xml:space="preserve"> of the Czech Republic, Georgia</w:t>
      </w:r>
      <w:r>
        <w:rPr>
          <w:b/>
          <w:bCs/>
          <w:sz w:val="22"/>
          <w:szCs w:val="22"/>
          <w:lang w:val="en-GB"/>
        </w:rPr>
        <w:t xml:space="preserve"> </w:t>
      </w:r>
      <w:r w:rsidR="0007376D" w:rsidRPr="00D000BD">
        <w:rPr>
          <w:sz w:val="22"/>
          <w:szCs w:val="22"/>
          <w:lang w:val="en-GB"/>
        </w:rPr>
        <w:t>(2018–2023)</w:t>
      </w:r>
      <w:r w:rsidR="0007376D" w:rsidRPr="00D000BD">
        <w:rPr>
          <w:rFonts w:ascii="Courier New" w:hAnsi="Courier New" w:cs="Courier New"/>
          <w:sz w:val="20"/>
          <w:szCs w:val="20"/>
          <w:lang w:val="en-GB"/>
        </w:rPr>
        <w:t xml:space="preserve">1 </w:t>
      </w:r>
    </w:p>
    <w:p w:rsidR="001F144F" w:rsidRPr="001F144F" w:rsidRDefault="001F144F" w:rsidP="001F144F">
      <w:pPr>
        <w:jc w:val="both"/>
        <w:rPr>
          <w:rFonts w:ascii="Georgia" w:hAnsi="Georgia" w:cs="Georgia"/>
          <w:color w:val="000000"/>
          <w:lang w:val="en-GB"/>
        </w:rPr>
      </w:pPr>
      <w:r w:rsidRPr="001F144F">
        <w:rPr>
          <w:rFonts w:ascii="Georgia" w:hAnsi="Georgia" w:cs="Georgia"/>
          <w:color w:val="000000"/>
          <w:lang w:val="en-GB"/>
        </w:rPr>
        <w:t xml:space="preserve">2.1. Percentage of social service providers with </w:t>
      </w:r>
      <w:r w:rsidR="003E4E76">
        <w:rPr>
          <w:rFonts w:ascii="Georgia" w:hAnsi="Georgia" w:cs="Georgia"/>
          <w:color w:val="000000"/>
          <w:lang w:val="en-GB"/>
        </w:rPr>
        <w:t>assured</w:t>
      </w:r>
      <w:r w:rsidRPr="001F144F">
        <w:rPr>
          <w:rFonts w:ascii="Georgia" w:hAnsi="Georgia" w:cs="Georgia"/>
          <w:color w:val="000000"/>
          <w:lang w:val="en-GB"/>
        </w:rPr>
        <w:t xml:space="preserve"> quality standard</w:t>
      </w:r>
    </w:p>
    <w:p w:rsidR="0007376D" w:rsidRPr="00D000BD" w:rsidRDefault="001F144F" w:rsidP="001F144F">
      <w:pPr>
        <w:jc w:val="both"/>
        <w:rPr>
          <w:rFonts w:ascii="Georgia" w:hAnsi="Georgia" w:cs="Georgia"/>
          <w:color w:val="000000"/>
          <w:lang w:val="en-GB"/>
        </w:rPr>
      </w:pPr>
      <w:r w:rsidRPr="001F144F">
        <w:rPr>
          <w:rFonts w:ascii="Georgia" w:hAnsi="Georgia" w:cs="Georgia"/>
          <w:color w:val="000000"/>
          <w:lang w:val="en-GB"/>
        </w:rPr>
        <w:t xml:space="preserve">2.2. Number of beneficiaries of </w:t>
      </w:r>
      <w:r w:rsidR="003E4E76">
        <w:rPr>
          <w:rFonts w:ascii="Georgia" w:hAnsi="Georgia" w:cs="Georgia"/>
          <w:color w:val="000000"/>
          <w:lang w:val="en-GB"/>
        </w:rPr>
        <w:t xml:space="preserve">the </w:t>
      </w:r>
      <w:r w:rsidRPr="001F144F">
        <w:rPr>
          <w:rFonts w:ascii="Georgia" w:hAnsi="Georgia" w:cs="Georgia"/>
          <w:color w:val="000000"/>
          <w:lang w:val="en-GB"/>
        </w:rPr>
        <w:t>social care program</w:t>
      </w:r>
      <w:r w:rsidR="003E4E76">
        <w:rPr>
          <w:rFonts w:ascii="Georgia" w:hAnsi="Georgia" w:cs="Georgia"/>
          <w:color w:val="000000"/>
          <w:lang w:val="en-GB"/>
        </w:rPr>
        <w:t>me</w:t>
      </w:r>
      <w:r>
        <w:rPr>
          <w:rFonts w:ascii="Georgia" w:hAnsi="Georgia" w:cs="Georgia"/>
          <w:color w:val="000000"/>
          <w:lang w:val="en-GB"/>
        </w:rPr>
        <w:t>.</w:t>
      </w:r>
    </w:p>
    <w:p w:rsidR="001F144F" w:rsidRPr="001F144F" w:rsidRDefault="001F144F" w:rsidP="001F144F">
      <w:pPr>
        <w:pStyle w:val="Default"/>
        <w:jc w:val="both"/>
        <w:rPr>
          <w:b/>
          <w:bCs/>
          <w:sz w:val="22"/>
          <w:szCs w:val="22"/>
          <w:lang w:val="en-GB"/>
        </w:rPr>
      </w:pPr>
      <w:r w:rsidRPr="001F144F">
        <w:rPr>
          <w:b/>
          <w:bCs/>
          <w:sz w:val="22"/>
          <w:szCs w:val="22"/>
          <w:lang w:val="en-GB"/>
        </w:rPr>
        <w:lastRenderedPageBreak/>
        <w:t xml:space="preserve">The project </w:t>
      </w:r>
      <w:r w:rsidR="003E4E76">
        <w:rPr>
          <w:b/>
          <w:bCs/>
          <w:sz w:val="22"/>
          <w:szCs w:val="22"/>
          <w:lang w:val="en-GB"/>
        </w:rPr>
        <w:t>can</w:t>
      </w:r>
      <w:r w:rsidRPr="001F144F">
        <w:rPr>
          <w:b/>
          <w:bCs/>
          <w:sz w:val="22"/>
          <w:szCs w:val="22"/>
          <w:lang w:val="en-GB"/>
        </w:rPr>
        <w:t xml:space="preserve"> address the following topics:</w:t>
      </w:r>
    </w:p>
    <w:p w:rsidR="001F144F" w:rsidRPr="001F144F" w:rsidRDefault="001F144F" w:rsidP="001F144F">
      <w:pPr>
        <w:pStyle w:val="Default"/>
        <w:jc w:val="both"/>
        <w:rPr>
          <w:bCs/>
          <w:sz w:val="22"/>
          <w:szCs w:val="22"/>
          <w:lang w:val="en-GB"/>
        </w:rPr>
      </w:pPr>
      <w:r w:rsidRPr="001F144F">
        <w:rPr>
          <w:bCs/>
          <w:sz w:val="22"/>
          <w:szCs w:val="22"/>
          <w:lang w:val="en-GB"/>
        </w:rPr>
        <w:t>• Quality and accessibility of social services</w:t>
      </w:r>
    </w:p>
    <w:p w:rsidR="001F144F" w:rsidRPr="001F144F" w:rsidRDefault="001F144F" w:rsidP="001F144F">
      <w:pPr>
        <w:pStyle w:val="Default"/>
        <w:jc w:val="both"/>
        <w:rPr>
          <w:bCs/>
          <w:sz w:val="22"/>
          <w:szCs w:val="22"/>
          <w:lang w:val="en-GB"/>
        </w:rPr>
      </w:pPr>
      <w:r w:rsidRPr="001F144F">
        <w:rPr>
          <w:bCs/>
          <w:sz w:val="22"/>
          <w:szCs w:val="22"/>
          <w:lang w:val="en-GB"/>
        </w:rPr>
        <w:t>• Increasing the efficiency of social services</w:t>
      </w:r>
    </w:p>
    <w:p w:rsidR="002A2F82" w:rsidRPr="001F144F" w:rsidRDefault="001F144F" w:rsidP="001F144F">
      <w:pPr>
        <w:pStyle w:val="Default"/>
        <w:jc w:val="both"/>
        <w:rPr>
          <w:sz w:val="22"/>
          <w:szCs w:val="22"/>
          <w:lang w:val="en-GB"/>
        </w:rPr>
      </w:pPr>
      <w:r w:rsidRPr="001F144F">
        <w:rPr>
          <w:bCs/>
          <w:sz w:val="22"/>
          <w:szCs w:val="22"/>
          <w:lang w:val="en-GB"/>
        </w:rPr>
        <w:t>• Support for deinstitutionali</w:t>
      </w:r>
      <w:r w:rsidR="003E4E76">
        <w:rPr>
          <w:bCs/>
          <w:sz w:val="22"/>
          <w:szCs w:val="22"/>
          <w:lang w:val="en-GB"/>
        </w:rPr>
        <w:t>s</w:t>
      </w:r>
      <w:r w:rsidRPr="001F144F">
        <w:rPr>
          <w:bCs/>
          <w:sz w:val="22"/>
          <w:szCs w:val="22"/>
          <w:lang w:val="en-GB"/>
        </w:rPr>
        <w:t>ation</w:t>
      </w:r>
      <w:r w:rsidR="002A2F82" w:rsidRPr="001F144F">
        <w:rPr>
          <w:sz w:val="22"/>
          <w:szCs w:val="22"/>
          <w:lang w:val="en-GB"/>
        </w:rPr>
        <w:t xml:space="preserve"> </w:t>
      </w:r>
    </w:p>
    <w:p w:rsidR="002A2F82" w:rsidRPr="00D000BD" w:rsidRDefault="002A2F82" w:rsidP="00D000BD">
      <w:pPr>
        <w:pStyle w:val="Default"/>
        <w:jc w:val="both"/>
        <w:rPr>
          <w:sz w:val="22"/>
          <w:szCs w:val="22"/>
          <w:lang w:val="en-GB"/>
        </w:rPr>
      </w:pPr>
    </w:p>
    <w:p w:rsidR="001F144F" w:rsidRPr="001F144F" w:rsidRDefault="003E4E76" w:rsidP="001F144F">
      <w:pPr>
        <w:pStyle w:val="Default"/>
        <w:jc w:val="both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Output</w:t>
      </w:r>
      <w:r w:rsidR="001F144F" w:rsidRPr="001F144F">
        <w:rPr>
          <w:b/>
          <w:bCs/>
          <w:sz w:val="22"/>
          <w:szCs w:val="22"/>
          <w:lang w:val="en-GB"/>
        </w:rPr>
        <w:t xml:space="preserve"> of submitted projects:</w:t>
      </w:r>
    </w:p>
    <w:p w:rsidR="001F144F" w:rsidRPr="001F144F" w:rsidRDefault="001F144F" w:rsidP="001F144F">
      <w:pPr>
        <w:pStyle w:val="Default"/>
        <w:jc w:val="both"/>
        <w:rPr>
          <w:bCs/>
          <w:sz w:val="22"/>
          <w:szCs w:val="22"/>
          <w:lang w:val="en-GB"/>
        </w:rPr>
      </w:pPr>
      <w:r w:rsidRPr="001F144F">
        <w:rPr>
          <w:bCs/>
          <w:sz w:val="22"/>
          <w:szCs w:val="22"/>
          <w:lang w:val="en-GB"/>
        </w:rPr>
        <w:t>• Established standard for providing alternative social services</w:t>
      </w:r>
    </w:p>
    <w:p w:rsidR="001F144F" w:rsidRPr="001F144F" w:rsidRDefault="001F144F" w:rsidP="001F144F">
      <w:pPr>
        <w:pStyle w:val="Default"/>
        <w:jc w:val="both"/>
        <w:rPr>
          <w:bCs/>
          <w:sz w:val="22"/>
          <w:szCs w:val="22"/>
          <w:lang w:val="en-GB"/>
        </w:rPr>
      </w:pPr>
      <w:r w:rsidRPr="001F144F">
        <w:rPr>
          <w:bCs/>
          <w:sz w:val="22"/>
          <w:szCs w:val="22"/>
          <w:lang w:val="en-GB"/>
        </w:rPr>
        <w:t>• Strengthened capacities at all levels of care</w:t>
      </w:r>
    </w:p>
    <w:p w:rsidR="002A2F82" w:rsidRPr="001F144F" w:rsidRDefault="001F144F" w:rsidP="001F144F">
      <w:pPr>
        <w:pStyle w:val="Default"/>
        <w:jc w:val="both"/>
        <w:rPr>
          <w:sz w:val="22"/>
          <w:szCs w:val="22"/>
          <w:lang w:val="en-GB"/>
        </w:rPr>
      </w:pPr>
      <w:r w:rsidRPr="001F144F">
        <w:rPr>
          <w:bCs/>
          <w:sz w:val="22"/>
          <w:szCs w:val="22"/>
          <w:lang w:val="en-GB"/>
        </w:rPr>
        <w:t xml:space="preserve">• Developed </w:t>
      </w:r>
      <w:r w:rsidR="003E4E76">
        <w:rPr>
          <w:bCs/>
          <w:sz w:val="22"/>
          <w:szCs w:val="22"/>
          <w:lang w:val="en-GB"/>
        </w:rPr>
        <w:t>social care</w:t>
      </w:r>
      <w:r w:rsidRPr="001F144F">
        <w:rPr>
          <w:bCs/>
          <w:sz w:val="22"/>
          <w:szCs w:val="22"/>
          <w:lang w:val="en-GB"/>
        </w:rPr>
        <w:t xml:space="preserve"> system infrastructure</w:t>
      </w:r>
      <w:r w:rsidR="002A2F82" w:rsidRPr="001F144F">
        <w:rPr>
          <w:sz w:val="22"/>
          <w:szCs w:val="22"/>
          <w:lang w:val="en-GB"/>
        </w:rPr>
        <w:t xml:space="preserve"> </w:t>
      </w:r>
    </w:p>
    <w:p w:rsidR="002A2F82" w:rsidRPr="00D000BD" w:rsidRDefault="002A2F82" w:rsidP="00D000BD">
      <w:pPr>
        <w:pStyle w:val="Default"/>
        <w:jc w:val="both"/>
        <w:rPr>
          <w:sz w:val="22"/>
          <w:szCs w:val="22"/>
          <w:lang w:val="en-GB"/>
        </w:rPr>
      </w:pPr>
    </w:p>
    <w:p w:rsidR="001F144F" w:rsidRPr="001F144F" w:rsidRDefault="001F144F" w:rsidP="001F144F">
      <w:pPr>
        <w:pStyle w:val="Default"/>
        <w:jc w:val="both"/>
        <w:rPr>
          <w:b/>
          <w:bCs/>
          <w:sz w:val="22"/>
          <w:szCs w:val="22"/>
          <w:lang w:val="en-GB"/>
        </w:rPr>
      </w:pPr>
      <w:r w:rsidRPr="001F144F">
        <w:rPr>
          <w:b/>
          <w:bCs/>
          <w:sz w:val="22"/>
          <w:szCs w:val="22"/>
          <w:lang w:val="en-GB"/>
        </w:rPr>
        <w:t xml:space="preserve">Expected activities leading to </w:t>
      </w:r>
      <w:r w:rsidR="003E4E76">
        <w:rPr>
          <w:b/>
          <w:bCs/>
          <w:sz w:val="22"/>
          <w:szCs w:val="22"/>
          <w:lang w:val="en-GB"/>
        </w:rPr>
        <w:t>the achievement of output</w:t>
      </w:r>
      <w:r w:rsidRPr="001F144F">
        <w:rPr>
          <w:b/>
          <w:bCs/>
          <w:sz w:val="22"/>
          <w:szCs w:val="22"/>
          <w:lang w:val="en-GB"/>
        </w:rPr>
        <w:t>:</w:t>
      </w:r>
    </w:p>
    <w:p w:rsidR="001F144F" w:rsidRPr="001F144F" w:rsidRDefault="001F144F" w:rsidP="001F144F">
      <w:pPr>
        <w:pStyle w:val="Default"/>
        <w:jc w:val="both"/>
        <w:rPr>
          <w:bCs/>
          <w:sz w:val="22"/>
          <w:szCs w:val="22"/>
          <w:lang w:val="en-GB"/>
        </w:rPr>
      </w:pPr>
      <w:r w:rsidRPr="001F144F">
        <w:rPr>
          <w:bCs/>
          <w:sz w:val="22"/>
          <w:szCs w:val="22"/>
          <w:lang w:val="en-GB"/>
        </w:rPr>
        <w:t>• Evaluation of the situation in the sector and proposals for solutions</w:t>
      </w:r>
    </w:p>
    <w:p w:rsidR="001F144F" w:rsidRPr="001F144F" w:rsidRDefault="001F144F" w:rsidP="001F144F">
      <w:pPr>
        <w:pStyle w:val="Default"/>
        <w:jc w:val="both"/>
        <w:rPr>
          <w:bCs/>
          <w:sz w:val="22"/>
          <w:szCs w:val="22"/>
          <w:lang w:val="en-GB"/>
        </w:rPr>
      </w:pPr>
      <w:r w:rsidRPr="001F144F">
        <w:rPr>
          <w:bCs/>
          <w:sz w:val="22"/>
          <w:szCs w:val="22"/>
          <w:lang w:val="en-GB"/>
        </w:rPr>
        <w:t xml:space="preserve">• </w:t>
      </w:r>
      <w:r w:rsidR="003E4E76">
        <w:rPr>
          <w:bCs/>
          <w:sz w:val="22"/>
          <w:szCs w:val="22"/>
          <w:lang w:val="en-GB"/>
        </w:rPr>
        <w:t>The i</w:t>
      </w:r>
      <w:r w:rsidRPr="001F144F">
        <w:rPr>
          <w:bCs/>
          <w:sz w:val="22"/>
          <w:szCs w:val="22"/>
          <w:lang w:val="en-GB"/>
        </w:rPr>
        <w:t>ntroduction of minimum standards in accordance with international regulations</w:t>
      </w:r>
    </w:p>
    <w:p w:rsidR="001F144F" w:rsidRPr="001F144F" w:rsidRDefault="001F144F" w:rsidP="001F144F">
      <w:pPr>
        <w:pStyle w:val="Default"/>
        <w:jc w:val="both"/>
        <w:rPr>
          <w:bCs/>
          <w:sz w:val="22"/>
          <w:szCs w:val="22"/>
          <w:lang w:val="en-GB"/>
        </w:rPr>
      </w:pPr>
      <w:r w:rsidRPr="001F144F">
        <w:rPr>
          <w:bCs/>
          <w:sz w:val="22"/>
          <w:szCs w:val="22"/>
          <w:lang w:val="en-GB"/>
        </w:rPr>
        <w:t xml:space="preserve">• Workshops and training for terminal and original </w:t>
      </w:r>
      <w:r w:rsidR="003E4E76">
        <w:rPr>
          <w:bCs/>
          <w:sz w:val="22"/>
          <w:szCs w:val="22"/>
          <w:lang w:val="en-GB"/>
        </w:rPr>
        <w:t>facility staff</w:t>
      </w:r>
    </w:p>
    <w:p w:rsidR="001F144F" w:rsidRPr="001F144F" w:rsidRDefault="001F144F" w:rsidP="001F144F">
      <w:pPr>
        <w:pStyle w:val="Default"/>
        <w:jc w:val="both"/>
        <w:rPr>
          <w:bCs/>
          <w:sz w:val="22"/>
          <w:szCs w:val="22"/>
          <w:lang w:val="en-GB"/>
        </w:rPr>
      </w:pPr>
      <w:r w:rsidRPr="001F144F">
        <w:rPr>
          <w:bCs/>
          <w:sz w:val="22"/>
          <w:szCs w:val="22"/>
          <w:lang w:val="en-GB"/>
        </w:rPr>
        <w:t xml:space="preserve">• </w:t>
      </w:r>
      <w:r w:rsidR="003E4E76">
        <w:rPr>
          <w:bCs/>
          <w:sz w:val="22"/>
          <w:szCs w:val="22"/>
          <w:lang w:val="en-GB"/>
        </w:rPr>
        <w:t>Improving</w:t>
      </w:r>
      <w:r w:rsidRPr="001F144F">
        <w:rPr>
          <w:bCs/>
          <w:sz w:val="22"/>
          <w:szCs w:val="22"/>
          <w:lang w:val="en-GB"/>
        </w:rPr>
        <w:t xml:space="preserve"> expertise</w:t>
      </w:r>
    </w:p>
    <w:p w:rsidR="001F144F" w:rsidRPr="001F144F" w:rsidRDefault="003E4E76" w:rsidP="001F144F">
      <w:pPr>
        <w:pStyle w:val="Default"/>
        <w:jc w:val="both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• The i</w:t>
      </w:r>
      <w:r w:rsidR="001F144F" w:rsidRPr="001F144F">
        <w:rPr>
          <w:bCs/>
          <w:sz w:val="22"/>
          <w:szCs w:val="22"/>
          <w:lang w:val="en-GB"/>
        </w:rPr>
        <w:t xml:space="preserve">dentification of suitable </w:t>
      </w:r>
      <w:r>
        <w:rPr>
          <w:bCs/>
          <w:sz w:val="22"/>
          <w:szCs w:val="22"/>
          <w:lang w:val="en-GB"/>
        </w:rPr>
        <w:t>premises</w:t>
      </w:r>
      <w:r w:rsidR="001F144F" w:rsidRPr="001F144F">
        <w:rPr>
          <w:bCs/>
          <w:sz w:val="22"/>
          <w:szCs w:val="22"/>
          <w:lang w:val="en-GB"/>
        </w:rPr>
        <w:t xml:space="preserve"> for inclusion in the structure of alternative social care</w:t>
      </w:r>
    </w:p>
    <w:p w:rsidR="002A2F82" w:rsidRPr="001F144F" w:rsidRDefault="001F144F" w:rsidP="001F144F">
      <w:pPr>
        <w:pStyle w:val="Default"/>
        <w:jc w:val="both"/>
        <w:rPr>
          <w:sz w:val="22"/>
          <w:szCs w:val="22"/>
          <w:lang w:val="en-GB"/>
        </w:rPr>
      </w:pPr>
      <w:r w:rsidRPr="001F144F">
        <w:rPr>
          <w:bCs/>
          <w:sz w:val="22"/>
          <w:szCs w:val="22"/>
          <w:lang w:val="en-GB"/>
        </w:rPr>
        <w:t xml:space="preserve">• </w:t>
      </w:r>
      <w:r w:rsidR="003E4E76">
        <w:rPr>
          <w:bCs/>
          <w:sz w:val="22"/>
          <w:szCs w:val="22"/>
          <w:lang w:val="en-GB"/>
        </w:rPr>
        <w:t>Ensuring</w:t>
      </w:r>
      <w:r w:rsidRPr="001F144F">
        <w:rPr>
          <w:bCs/>
          <w:sz w:val="22"/>
          <w:szCs w:val="22"/>
          <w:lang w:val="en-GB"/>
        </w:rPr>
        <w:t xml:space="preserve"> equipment </w:t>
      </w:r>
      <w:r w:rsidR="003E4E76">
        <w:rPr>
          <w:bCs/>
          <w:sz w:val="22"/>
          <w:szCs w:val="22"/>
          <w:lang w:val="en-GB"/>
        </w:rPr>
        <w:t>for</w:t>
      </w:r>
      <w:r w:rsidRPr="001F144F">
        <w:rPr>
          <w:bCs/>
          <w:sz w:val="22"/>
          <w:szCs w:val="22"/>
          <w:lang w:val="en-GB"/>
        </w:rPr>
        <w:t xml:space="preserve"> selected facilities</w:t>
      </w:r>
      <w:r w:rsidRPr="001F144F">
        <w:rPr>
          <w:sz w:val="22"/>
          <w:szCs w:val="22"/>
          <w:lang w:val="en-GB"/>
        </w:rPr>
        <w:t>.</w:t>
      </w:r>
      <w:r w:rsidR="002A2F82" w:rsidRPr="001F144F">
        <w:rPr>
          <w:sz w:val="22"/>
          <w:szCs w:val="22"/>
          <w:lang w:val="en-GB"/>
        </w:rPr>
        <w:t xml:space="preserve"> </w:t>
      </w:r>
    </w:p>
    <w:p w:rsidR="002A2F82" w:rsidRPr="00D000BD" w:rsidRDefault="002A2F82" w:rsidP="00D000BD">
      <w:pPr>
        <w:pStyle w:val="Default"/>
        <w:jc w:val="both"/>
        <w:rPr>
          <w:sz w:val="22"/>
          <w:szCs w:val="22"/>
          <w:lang w:val="en-GB"/>
        </w:rPr>
      </w:pPr>
    </w:p>
    <w:p w:rsidR="002A2F82" w:rsidRPr="00D000BD" w:rsidRDefault="001F144F" w:rsidP="00D000BD">
      <w:pPr>
        <w:pStyle w:val="Default"/>
        <w:jc w:val="both"/>
        <w:rPr>
          <w:sz w:val="22"/>
          <w:szCs w:val="22"/>
          <w:lang w:val="en-GB"/>
        </w:rPr>
      </w:pPr>
      <w:r w:rsidRPr="001F144F">
        <w:rPr>
          <w:b/>
          <w:bCs/>
          <w:sz w:val="22"/>
          <w:szCs w:val="22"/>
          <w:lang w:val="en-GB"/>
        </w:rPr>
        <w:t>Local partner organi</w:t>
      </w:r>
      <w:r w:rsidR="003A7960">
        <w:rPr>
          <w:b/>
          <w:bCs/>
          <w:sz w:val="22"/>
          <w:szCs w:val="22"/>
          <w:lang w:val="en-GB"/>
        </w:rPr>
        <w:t>s</w:t>
      </w:r>
      <w:r w:rsidRPr="001F144F">
        <w:rPr>
          <w:b/>
          <w:bCs/>
          <w:sz w:val="22"/>
          <w:szCs w:val="22"/>
          <w:lang w:val="en-GB"/>
        </w:rPr>
        <w:t>ations</w:t>
      </w:r>
      <w:r w:rsidR="002A2F82" w:rsidRPr="00D000BD">
        <w:rPr>
          <w:b/>
          <w:bCs/>
          <w:sz w:val="22"/>
          <w:szCs w:val="22"/>
          <w:lang w:val="en-GB"/>
        </w:rPr>
        <w:t xml:space="preserve">: </w:t>
      </w:r>
    </w:p>
    <w:p w:rsidR="002A2F82" w:rsidRPr="00D000BD" w:rsidRDefault="002A2F82" w:rsidP="00D000BD">
      <w:pPr>
        <w:pStyle w:val="Default"/>
        <w:spacing w:after="24"/>
        <w:jc w:val="both"/>
        <w:rPr>
          <w:sz w:val="22"/>
          <w:szCs w:val="22"/>
          <w:lang w:val="en-GB"/>
        </w:rPr>
      </w:pPr>
      <w:r w:rsidRPr="00D000BD">
        <w:rPr>
          <w:sz w:val="22"/>
          <w:szCs w:val="22"/>
          <w:lang w:val="en-GB"/>
        </w:rPr>
        <w:t xml:space="preserve">• Ministry of Internally Displaced Persons from the Occupied Territories, Labour, Health and Social Affairs of Georgia (MoIDPLHSA) </w:t>
      </w:r>
    </w:p>
    <w:p w:rsidR="002A2F82" w:rsidRPr="00D000BD" w:rsidRDefault="002A2F82" w:rsidP="00D000BD">
      <w:pPr>
        <w:pStyle w:val="Default"/>
        <w:spacing w:after="24"/>
        <w:jc w:val="both"/>
        <w:rPr>
          <w:sz w:val="22"/>
          <w:szCs w:val="22"/>
          <w:lang w:val="en-GB"/>
        </w:rPr>
      </w:pPr>
      <w:r w:rsidRPr="00D000BD">
        <w:rPr>
          <w:sz w:val="22"/>
          <w:szCs w:val="22"/>
          <w:lang w:val="en-GB"/>
        </w:rPr>
        <w:t xml:space="preserve">• State Fund for Protection and Assistance of (Statutory) Victims of Human Trafficking (ATIPFUND) </w:t>
      </w:r>
    </w:p>
    <w:p w:rsidR="002A2F82" w:rsidRPr="00D000BD" w:rsidRDefault="002A2F82" w:rsidP="00D000BD">
      <w:pPr>
        <w:pStyle w:val="Default"/>
        <w:spacing w:after="24"/>
        <w:jc w:val="both"/>
        <w:rPr>
          <w:sz w:val="22"/>
          <w:szCs w:val="22"/>
          <w:lang w:val="en-GB"/>
        </w:rPr>
      </w:pPr>
      <w:r w:rsidRPr="00D000BD">
        <w:rPr>
          <w:sz w:val="22"/>
          <w:szCs w:val="22"/>
          <w:lang w:val="en-GB"/>
        </w:rPr>
        <w:t xml:space="preserve">• Social Service Agency (SSA) </w:t>
      </w:r>
    </w:p>
    <w:p w:rsidR="000E7628" w:rsidRPr="00D000BD" w:rsidRDefault="002A2F82" w:rsidP="00D000BD">
      <w:pPr>
        <w:pStyle w:val="Default"/>
        <w:jc w:val="both"/>
        <w:rPr>
          <w:lang w:val="en-GB"/>
        </w:rPr>
      </w:pPr>
      <w:r w:rsidRPr="00D000BD">
        <w:rPr>
          <w:sz w:val="22"/>
          <w:szCs w:val="22"/>
          <w:lang w:val="en-GB"/>
        </w:rPr>
        <w:t xml:space="preserve">• </w:t>
      </w:r>
      <w:r w:rsidR="001F144F" w:rsidRPr="001F144F">
        <w:rPr>
          <w:sz w:val="22"/>
          <w:szCs w:val="22"/>
          <w:lang w:val="en-GB"/>
        </w:rPr>
        <w:t>Other partner organi</w:t>
      </w:r>
      <w:r w:rsidR="003E4E76">
        <w:rPr>
          <w:sz w:val="22"/>
          <w:szCs w:val="22"/>
          <w:lang w:val="en-GB"/>
        </w:rPr>
        <w:t>s</w:t>
      </w:r>
      <w:r w:rsidR="001F144F" w:rsidRPr="001F144F">
        <w:rPr>
          <w:sz w:val="22"/>
          <w:szCs w:val="22"/>
          <w:lang w:val="en-GB"/>
        </w:rPr>
        <w:t xml:space="preserve">ations - local government </w:t>
      </w:r>
      <w:r w:rsidR="003E4E76">
        <w:rPr>
          <w:sz w:val="22"/>
          <w:szCs w:val="22"/>
          <w:lang w:val="en-GB"/>
        </w:rPr>
        <w:t xml:space="preserve">in </w:t>
      </w:r>
      <w:r w:rsidR="001F144F" w:rsidRPr="001F144F">
        <w:rPr>
          <w:sz w:val="22"/>
          <w:szCs w:val="22"/>
          <w:lang w:val="en-GB"/>
        </w:rPr>
        <w:t>Dusheti and Martkofi, health and social facilities</w:t>
      </w:r>
      <w:r w:rsidR="001F144F">
        <w:rPr>
          <w:sz w:val="22"/>
          <w:szCs w:val="22"/>
          <w:lang w:val="en-GB"/>
        </w:rPr>
        <w:t>.</w:t>
      </w:r>
      <w:r w:rsidRPr="00D000BD">
        <w:rPr>
          <w:sz w:val="22"/>
          <w:szCs w:val="22"/>
          <w:lang w:val="en-GB"/>
        </w:rPr>
        <w:t xml:space="preserve"> </w:t>
      </w:r>
    </w:p>
    <w:sectPr w:rsidR="000E7628" w:rsidRPr="00D00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6526C9"/>
    <w:multiLevelType w:val="hybridMultilevel"/>
    <w:tmpl w:val="FAD48D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9515655"/>
    <w:multiLevelType w:val="hybridMultilevel"/>
    <w:tmpl w:val="C8E6FB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AC7B6B6"/>
    <w:multiLevelType w:val="hybridMultilevel"/>
    <w:tmpl w:val="39CB9F3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2E7A984"/>
    <w:multiLevelType w:val="hybridMultilevel"/>
    <w:tmpl w:val="CD1202F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6ACF0D8"/>
    <w:multiLevelType w:val="hybridMultilevel"/>
    <w:tmpl w:val="D2609B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7AEFC08"/>
    <w:multiLevelType w:val="hybridMultilevel"/>
    <w:tmpl w:val="046A54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A252811"/>
    <w:multiLevelType w:val="hybridMultilevel"/>
    <w:tmpl w:val="947C23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0B1E003"/>
    <w:multiLevelType w:val="hybridMultilevel"/>
    <w:tmpl w:val="8F5D493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5211D38"/>
    <w:multiLevelType w:val="hybridMultilevel"/>
    <w:tmpl w:val="5D2759F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FCBBD3A"/>
    <w:multiLevelType w:val="hybridMultilevel"/>
    <w:tmpl w:val="9AC743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923719"/>
    <w:multiLevelType w:val="hybridMultilevel"/>
    <w:tmpl w:val="55BEDC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6357B52"/>
    <w:multiLevelType w:val="hybridMultilevel"/>
    <w:tmpl w:val="8A3466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9690B"/>
    <w:multiLevelType w:val="hybridMultilevel"/>
    <w:tmpl w:val="15FA69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5575A"/>
    <w:multiLevelType w:val="hybridMultilevel"/>
    <w:tmpl w:val="F2E0F51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AF9164B"/>
    <w:multiLevelType w:val="hybridMultilevel"/>
    <w:tmpl w:val="149C32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FC01018"/>
    <w:multiLevelType w:val="hybridMultilevel"/>
    <w:tmpl w:val="15FA69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BF5E"/>
    <w:multiLevelType w:val="hybridMultilevel"/>
    <w:tmpl w:val="E8AC6D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10"/>
  </w:num>
  <w:num w:numId="5">
    <w:abstractNumId w:val="5"/>
  </w:num>
  <w:num w:numId="6">
    <w:abstractNumId w:val="14"/>
  </w:num>
  <w:num w:numId="7">
    <w:abstractNumId w:val="8"/>
  </w:num>
  <w:num w:numId="8">
    <w:abstractNumId w:val="2"/>
  </w:num>
  <w:num w:numId="9">
    <w:abstractNumId w:val="13"/>
  </w:num>
  <w:num w:numId="10">
    <w:abstractNumId w:val="3"/>
  </w:num>
  <w:num w:numId="11">
    <w:abstractNumId w:val="12"/>
  </w:num>
  <w:num w:numId="12">
    <w:abstractNumId w:val="15"/>
  </w:num>
  <w:num w:numId="13">
    <w:abstractNumId w:val="9"/>
  </w:num>
  <w:num w:numId="14">
    <w:abstractNumId w:val="0"/>
  </w:num>
  <w:num w:numId="15">
    <w:abstractNumId w:val="7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337"/>
    <w:rsid w:val="0007376D"/>
    <w:rsid w:val="000C1337"/>
    <w:rsid w:val="000E7628"/>
    <w:rsid w:val="000F1A1F"/>
    <w:rsid w:val="001F144F"/>
    <w:rsid w:val="00257128"/>
    <w:rsid w:val="002A2F82"/>
    <w:rsid w:val="003169AC"/>
    <w:rsid w:val="003A7960"/>
    <w:rsid w:val="003E4E76"/>
    <w:rsid w:val="00521302"/>
    <w:rsid w:val="0062655E"/>
    <w:rsid w:val="00737050"/>
    <w:rsid w:val="008D6064"/>
    <w:rsid w:val="009D3492"/>
    <w:rsid w:val="00B16D39"/>
    <w:rsid w:val="00BE63B1"/>
    <w:rsid w:val="00C97488"/>
    <w:rsid w:val="00D0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E24644-18A7-4186-BABC-90A189ED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133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E7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A46A1-ABF9-41EA-A48A-B52A0D8E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Butorin</dc:creator>
  <cp:lastModifiedBy>Tamar Kurtanidze</cp:lastModifiedBy>
  <cp:revision>6</cp:revision>
  <dcterms:created xsi:type="dcterms:W3CDTF">2019-12-23T08:28:00Z</dcterms:created>
  <dcterms:modified xsi:type="dcterms:W3CDTF">2019-12-24T13:10:00Z</dcterms:modified>
</cp:coreProperties>
</file>